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469669" cy="578376"/>
            <wp:effectExtent b="0" l="0" r="0" t="0"/>
            <wp:docPr descr="image2.png" id="1073741839" name="image1.png"/>
            <a:graphic>
              <a:graphicData uri="http://schemas.openxmlformats.org/drawingml/2006/picture">
                <pic:pic>
                  <pic:nvPicPr>
                    <pic:cNvPr descr="image2.png" id="0" name="image1.png"/>
                    <pic:cNvPicPr preferRelativeResize="0"/>
                  </pic:nvPicPr>
                  <pic:blipFill>
                    <a:blip r:embed="rId7"/>
                    <a:srcRect b="177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9669" cy="578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40"/>
          <w:tab w:val="left" w:leader="none" w:pos="7230"/>
          <w:tab w:val="left" w:leader="none" w:pos="7797"/>
          <w:tab w:val="left" w:leader="none" w:pos="9132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ISTITUTO COMPRENSIVO STATALE DI STATO “G. GARIBALDI”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40"/>
          <w:tab w:val="left" w:leader="none" w:pos="7230"/>
          <w:tab w:val="left" w:leader="none" w:pos="7797"/>
          <w:tab w:val="left" w:leader="none" w:pos="9132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Scuola Secondaria di I grado “G. Pascoli”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left"/>
        <w:rPr>
          <w:b w:val="1"/>
          <w:color w:val="000000"/>
          <w:sz w:val="24"/>
          <w:szCs w:val="24"/>
          <w:u w:val="none"/>
        </w:rPr>
      </w:pPr>
      <w:bookmarkStart w:colFirst="0" w:colLast="0" w:name="_heading=h.ieriwccj7xvh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jc w:val="left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color w:val="000000"/>
          <w:sz w:val="24"/>
          <w:szCs w:val="24"/>
          <w:u w:val="none"/>
          <w:rtl w:val="0"/>
        </w:rPr>
        <w:t xml:space="preserve">PROGETTAZIONE EDUCATIVO-DIDATTICA DI……………………</w:t>
      </w:r>
    </w:p>
    <w:p w:rsidR="00000000" w:rsidDel="00000000" w:rsidP="00000000" w:rsidRDefault="00000000" w:rsidRPr="00000000" w14:paraId="00000007">
      <w:pPr>
        <w:pStyle w:val="Title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color w:val="000000"/>
          <w:sz w:val="24"/>
          <w:szCs w:val="24"/>
          <w:u w:val="none"/>
          <w:rtl w:val="0"/>
        </w:rPr>
        <w:t xml:space="preserve">CLASSE …… DOCENTE ………………</w:t>
      </w:r>
    </w:p>
    <w:p w:rsidR="00000000" w:rsidDel="00000000" w:rsidP="00000000" w:rsidRDefault="00000000" w:rsidRPr="00000000" w14:paraId="00000009">
      <w:pPr>
        <w:pStyle w:val="Title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rPr>
          <w:b w:val="1"/>
          <w:color w:val="000000"/>
          <w:sz w:val="24"/>
          <w:szCs w:val="24"/>
          <w:u w:val="none"/>
        </w:rPr>
      </w:pPr>
      <w:r w:rsidDel="00000000" w:rsidR="00000000" w:rsidRPr="00000000">
        <w:rPr>
          <w:b w:val="1"/>
          <w:color w:val="000000"/>
          <w:sz w:val="24"/>
          <w:szCs w:val="24"/>
          <w:u w:val="none"/>
          <w:rtl w:val="0"/>
        </w:rPr>
        <w:t xml:space="preserve">A.S………….</w:t>
      </w:r>
    </w:p>
    <w:p w:rsidR="00000000" w:rsidDel="00000000" w:rsidP="00000000" w:rsidRDefault="00000000" w:rsidRPr="00000000" w14:paraId="0000000B">
      <w:pPr>
        <w:pStyle w:val="Title"/>
        <w:rPr>
          <w:b w:val="1"/>
          <w:color w:val="c00000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Attenzione: le parti scritte in rosso sono indicazioni per la compilazione.</w:t>
      </w:r>
    </w:p>
    <w:p w:rsidR="00000000" w:rsidDel="00000000" w:rsidP="00000000" w:rsidRDefault="00000000" w:rsidRPr="00000000" w14:paraId="0000000D">
      <w:pPr>
        <w:pStyle w:val="Heading1"/>
        <w:spacing w:after="60" w:before="240" w:lineRule="auto"/>
        <w:jc w:val="left"/>
        <w:rPr>
          <w:sz w:val="22"/>
          <w:szCs w:val="22"/>
        </w:rPr>
      </w:pPr>
      <w:bookmarkStart w:colFirst="0" w:colLast="0" w:name="_heading=h.9xduo6u4iqhv" w:id="1"/>
      <w:bookmarkEnd w:id="1"/>
      <w:r w:rsidDel="00000000" w:rsidR="00000000" w:rsidRPr="00000000">
        <w:rPr>
          <w:sz w:val="22"/>
          <w:szCs w:val="22"/>
          <w:rtl w:val="0"/>
        </w:rPr>
        <w:t xml:space="preserve">1 - PRESENTAZIONE DELLA CLASSE ED ANALISI DELLA SITUAZIONE DI PARTENZA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1.1 Composizione del gruppo classe</w:t>
      </w:r>
    </w:p>
    <w:tbl>
      <w:tblPr>
        <w:tblStyle w:val="Table1"/>
        <w:tblW w:w="977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59"/>
        <w:gridCol w:w="3259"/>
        <w:gridCol w:w="3260"/>
        <w:tblGridChange w:id="0">
          <w:tblGrid>
            <w:gridCol w:w="3259"/>
            <w:gridCol w:w="3259"/>
            <w:gridCol w:w="3260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Femmine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Maschi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Ripetenti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Inadempienti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 con BES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1.2 Strumenti e campi di indagine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rilevazione dei bisogni educativi e culturali, in ordine a prerequisiti e stili di apprendimento (considerati fondamentali per l'individuazione degli obiettivi, delle attività formative e delle strategie di intervento), è stata effettuata mediante: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Osservazioni sistematiche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Prove strutturate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Prove libere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area cognitiva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 sono esplorate le competenze trasversali e disciplinari:</w:t>
      </w:r>
    </w:p>
    <w:tbl>
      <w:tblPr>
        <w:tblStyle w:val="Table2"/>
        <w:tblW w:w="963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Conoscenza di elementi specifici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Comprensione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Uso dei linguaggi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Produzione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l'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area metacognitiva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 sono considerati alcuni aspetti del comportamento: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4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274"/>
        <w:gridCol w:w="3279"/>
        <w:gridCol w:w="3301"/>
        <w:tblGridChange w:id="0">
          <w:tblGrid>
            <w:gridCol w:w="3274"/>
            <w:gridCol w:w="3279"/>
            <w:gridCol w:w="3301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[ ] Attenzione e impegno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[ ] Socializzazione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[ ] Organizzazione del lavoro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[ ] Partecipazione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[ ] Comportamento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 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4"/>
        <w:rPr>
          <w:sz w:val="22"/>
          <w:szCs w:val="22"/>
        </w:rPr>
      </w:pPr>
      <w:bookmarkStart w:colFirst="0" w:colLast="0" w:name="_heading=h.877p9wfxmyjx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1.3 Esiti dell’indagine</w:t>
      </w:r>
    </w:p>
    <w:tbl>
      <w:tblPr>
        <w:tblStyle w:val="Table4"/>
        <w:tblW w:w="977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rHeight w:val="35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1"/>
              <w:tabs>
                <w:tab w:val="left" w:leader="none" w:pos="708"/>
              </w:tabs>
              <w:spacing w:line="360" w:lineRule="auto"/>
              <w:jc w:val="both"/>
              <w:rPr>
                <w:b w:val="0"/>
                <w:i w:val="1"/>
                <w:color w:val="ff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0"/>
                <w:i w:val="1"/>
                <w:color w:val="ff0000"/>
                <w:sz w:val="22"/>
                <w:szCs w:val="22"/>
                <w:u w:val="none"/>
                <w:shd w:fill="auto" w:val="clear"/>
                <w:rtl w:val="0"/>
              </w:rPr>
              <w:t xml:space="preserve">Fare riferimento all’ambiente di provenienza degli alunni, alla tipologia di classe, al livello medio di competenze, al ritmo di lavoro, alla partecipazione e impegno (in presenza e a casa),  rapporti con le famiglie, e al clima relazionale. Soffermarsi sui casi particolari per: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frequenza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gravi difficoltà di apprendimento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linguistiche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disturbi comportamentali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svantaggio socio culturale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scarsa motivazione allo studio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difficoltà relazionali con coetanei e adulti</w:t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snbgggtc1k2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ng0rndgwaiu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c22jm3rw1t8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cby5cbhya9va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jiiec997kr5o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fy2zu8u0jmj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touxbkbsk3gv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2ol68si2yzq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5ivugqo85087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be53tjwpnf66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a8lu4c5l5qvw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xjrfmkk8cvc7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jc6mxzblziwv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fw0k4muvilcw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oynnf7p2ha3d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hxutkhefws3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dhygyb1euc80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is2t28tinq0g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jf4r6ct8iuel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7mtdeqojs014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i w:val="1"/>
          <w:sz w:val="22"/>
          <w:szCs w:val="22"/>
        </w:rPr>
      </w:pPr>
      <w:bookmarkStart w:colFirst="0" w:colLast="0" w:name="_heading=h.oaikpwt922ts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x8fne8zi8jcu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1.4 Livelli di competenza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Consiglio di Classe, in relazione alla situazione di partenza emersa e ai bisogni culturali registrati, individua orientativamente, all’interno del gruppo classe, i seguenti livelli di competenza: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2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00"/>
        <w:gridCol w:w="2794"/>
        <w:gridCol w:w="3838"/>
        <w:tblGridChange w:id="0">
          <w:tblGrid>
            <w:gridCol w:w="3000"/>
            <w:gridCol w:w="2794"/>
            <w:gridCol w:w="3838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livello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- AVANZATO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L’alunno/a comunica efficacemente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 rielabora in senso critico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le conoscenze e le abilità acquisite. Usa strumenti e metodi in modo trasversale, autonomo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responsabile. Le sue competenze teorico-pratiche consentono lo svolgimento dei compiti in autonomia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impegno e ottimi risultati, anche in contesti poco noti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253" w:right="0" w:hanging="25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Esercitazioni per potenziare il metodo di lavoro (individuazione di parole- chiave, titolazione di sequenze, sottolineatura, mappe concettuali, sintesi, individuazione di informazioni bibliografiche)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Inserimento in gruppi di ricerca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laboratoriali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Allenamento al Tutoring e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di coordinamento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del lavoro di gruppo 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Esercitazioni di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attualizzazione del testo 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Esercitazioni di lettura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espressiva 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Esercitazioni di ricerca lessicale anche multilingue 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Approfondimenti finalizzati ad incontri con l’autore e/o dibattiti in classe Cooperative learning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Allenamento all’autovalutazione </w:t>
            </w:r>
          </w:p>
        </w:tc>
      </w:tr>
      <w:tr>
        <w:trPr>
          <w:cantSplit w:val="0"/>
          <w:trHeight w:val="49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 - INTERMEDIO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comunica in maniera discreta e sempre corretta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rielabora le conoscenze e le abilità acquisite con completezza e adeguatamente. Le sue competenze teorico-pratiche consentono lo svolgimento autonomo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dei compiti con discreto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 e buoni risultati, anche in contesti poco noti (eventualmente eliminare “anche in contesti poco noti”).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Stimolo a una partecipazione propositiva 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Esercitazioni per consolidare il metodo di lavoro (individuazione di parole- chiave, titolazione di sequenze, sottolineatura, mappe concettuali, sintesi, indicazioni di svolgimento, consigli di scrittura, individuazione di informazioni bibliografiche)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Inserimento in gruppi di lavoro motivati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laboratoriali a difficoltà crescente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Controllo reciproco degli apprendimenti Esercizi di lettura espressiva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Esercizi di ricerca lessicale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Approfondimenti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finalizzati ad incontri con l’autore e/o dibattiti in classe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Cooperative learning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Allenamento </w:t>
            </w:r>
            <w:r w:rsidDel="00000000" w:rsidR="00000000" w:rsidRPr="00000000">
              <w:rPr>
                <w:rFonts w:ascii="Times" w:cs="Times" w:eastAsia="Times" w:hAnsi="Time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all’autovalutazione </w:t>
            </w:r>
          </w:p>
        </w:tc>
      </w:tr>
      <w:tr>
        <w:trPr>
          <w:cantSplit w:val="0"/>
          <w:trHeight w:val="39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 - BASE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L’alunno/a comunica in modo adeguato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 rielabora con mezzi essenziali le conoscenze e le abilità acquisite. Le competenze teorico-pratiche basiche consentono l’esecuzione di compiti semplici in contesti noti, con metodi basilari. Sufficientemente autonomo/a, l’alunno/a si impegna costantemente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Offerta di occasioni gratificanti 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utili all’acquisizione di un corretto metodo di studio (individuazione di parole da ricordare, uso dei colori, sottolineatura, schemi)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Allungamento dei tempi di assimilazione dei contenuti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Adattamento dei contenuti disciplinari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Ricorso a situazioni concrete di lavoro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guidate a difficoltà graduata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Controllo sistematico dei compiti svolti a casa e del materiale scolastico </w:t>
            </w:r>
          </w:p>
        </w:tc>
      </w:tr>
      <w:tr>
        <w:trPr>
          <w:cantSplit w:val="0"/>
          <w:trHeight w:val="3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 - INIZIALE 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L’alunno/a comunica con qualche incertezza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 evidenzia alcune semplici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competenze pratiche, in contesti strutturati / noti e solo sotto una diretta supervisione. Mostra ancora gravi insicurezze operative e scarso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impegno.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253" w:right="0" w:hanging="25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Offerta di occasioni gratificanti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253" w:right="0" w:hanging="25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utili all’acquisizione di un corretto metodo di studio (individuazione di parole da ricordare, uso dei colori, sottolineatura, schemi)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Allungamento dei tempi di assimilazione dei contenuti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Adattamento dei contenuti disciplinari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Ricorso a situazioni concrete di lavoro 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Attività guidate a difficoltà graduata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158" w:right="0" w:hanging="1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Controllo sistematico dei compiti svolti a casa e del materiale scolastico</w:t>
            </w:r>
          </w:p>
        </w:tc>
      </w:tr>
    </w:tbl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1.5 Casi particolari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(indicare i nomi)</w:t>
      </w:r>
    </w:p>
    <w:tbl>
      <w:tblPr>
        <w:tblStyle w:val="Table6"/>
        <w:tblW w:w="9637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03"/>
        <w:gridCol w:w="1818"/>
        <w:gridCol w:w="3449"/>
        <w:gridCol w:w="3867"/>
        <w:tblGridChange w:id="0">
          <w:tblGrid>
            <w:gridCol w:w="503"/>
            <w:gridCol w:w="1818"/>
            <w:gridCol w:w="3449"/>
            <w:gridCol w:w="3867"/>
          </w:tblGrid>
        </w:tblGridChange>
      </w:tblGrid>
      <w:tr>
        <w:trPr>
          <w:cantSplit w:val="0"/>
          <w:trHeight w:val="2343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Alunno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Ragione dell’individuazione del caso particolare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alunno H – BES/DSA - alunno straniero in fase di alfabetizzazione o con Difficoltà linguistiche - difficoltà di apprendimento  – difficoltà di attenzione - difficoltà nei processi logico-analitici - prerequisiti molto carenti– - Ritmi di apprendimento lenti - Disagio comportamentale  -Svantaggio socio-culturale –Motivi di salute –– altro (indicare)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Strategie e interventi previsti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(per alunni H e BES/DSA rimandare rispettivamente al pei e al pdp)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9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PEI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vedi PDP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lavori differenziati per fasce di livello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 extracurricolari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corsi di recupero disciplinari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interventi individualizzati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adesione a progetti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intervento di educatori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altro (specificare)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48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1"/>
        <w:spacing w:after="60" w:before="24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2 - OBIETTIVI DIDATTICI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c00000"/>
          <w:sz w:val="22"/>
          <w:szCs w:val="22"/>
          <w:u w:val="none"/>
          <w:shd w:fill="auto" w:val="clear"/>
          <w:vertAlign w:val="baseline"/>
          <w:rtl w:val="0"/>
        </w:rPr>
        <w:t xml:space="preserve">Inserire gli obiettivi didattici disciplinari e alle UdA definite in sede di Dipartimento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142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disciplina, naturalmente, concorrerà assieme alle altre alla acquisizione degli obiettivi formativi: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4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promozione delle Competenze chiave europee: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attuazione del “Curricolo verticale di Educazione Civica” di Istituto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40" w:lineRule="auto"/>
        <w:ind w:left="0" w:right="0" w:firstLine="142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spacing w:after="60" w:before="24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3 - PIANO DELLE ATTIVITÀ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fa riferimento alle unità di apprendimento definite nel dipartimento di……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prevista la realizzazione di un’unità di apprendimento trasversali dal titolo </w:t>
      </w:r>
    </w:p>
    <w:tbl>
      <w:tblPr>
        <w:tblStyle w:val="Table7"/>
        <w:tblW w:w="9632.0" w:type="dxa"/>
        <w:jc w:val="left"/>
        <w:tblInd w:w="46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921"/>
        <w:gridCol w:w="1806"/>
        <w:gridCol w:w="3905"/>
        <w:tblGridChange w:id="0">
          <w:tblGrid>
            <w:gridCol w:w="3921"/>
            <w:gridCol w:w="1806"/>
            <w:gridCol w:w="3905"/>
          </w:tblGrid>
        </w:tblGridChange>
      </w:tblGrid>
      <w:tr>
        <w:trPr>
          <w:cantSplit w:val="0"/>
          <w:trHeight w:val="2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attività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discipline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5" w:before="15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Unità trasversali di Educazione Civica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8" w:right="0" w:hanging="35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50" w:right="0" w:hanging="25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Queste le attività di ampliamento dell’offerta formativa previste per il corrente anno scolastico: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1"/>
        <w:spacing w:after="60" w:before="240" w:lineRule="auto"/>
        <w:jc w:val="left"/>
        <w:rPr>
          <w:sz w:val="22"/>
          <w:szCs w:val="22"/>
        </w:rPr>
      </w:pPr>
      <w:bookmarkStart w:colFirst="0" w:colLast="0" w:name="_heading=h.gpps2s451caw" w:id="25"/>
      <w:bookmarkEnd w:id="25"/>
      <w:r w:rsidDel="00000000" w:rsidR="00000000" w:rsidRPr="00000000">
        <w:rPr>
          <w:sz w:val="22"/>
          <w:szCs w:val="22"/>
          <w:rtl w:val="0"/>
        </w:rPr>
        <w:t xml:space="preserve">4 - MEDIAZIONI DIDATTICHE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adottate riguarderanno l'area della/delle 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1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Esperienza: osservazione della realtà, percezione di sé, introspezione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0807"/>
            <wp:effectExtent b="0" l="0" r="0" t="0"/>
            <wp:docPr descr="image3.png" id="1073741840" name="image2.png"/>
            <a:graphic>
              <a:graphicData uri="http://schemas.openxmlformats.org/drawingml/2006/picture">
                <pic:pic>
                  <pic:nvPicPr>
                    <pic:cNvPr descr="image3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0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Comunicazione: verbale, iconica, grafica, multimediale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3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Ricerca: raccolta dati, selezione, organizzazione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2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Operatività: progettazione ed organizzazione di un lavoro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Metodologia della Didattica Digitale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Permette un approccio didattico basato sullo sviluppo delle competenze, orientato all’imparare ad imparare, allo spirito di collaborazione, all’interazione autonoma, costruttiva ed efficace dello studente e si articola attraverso: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56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l’uso del Registro Elettronico (per comunicare quotidianamente argomenti e attività a famiglie, studenti e docenti);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56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feffff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feffff" w:val="clear"/>
          <w:vertAlign w:val="baseline"/>
          <w:rtl w:val="0"/>
        </w:rPr>
        <w:t xml:space="preserve">l’utilizzo della piattaforma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feffff" w:val="clear"/>
          <w:vertAlign w:val="baseline"/>
          <w:rtl w:val="0"/>
        </w:rPr>
        <w:t xml:space="preserve">Google Suite for Education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feffff" w:val="clear"/>
          <w:vertAlign w:val="baseline"/>
          <w:rtl w:val="0"/>
        </w:rPr>
        <w:t xml:space="preserve">, che permette: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consultazione di testi in versione digitale, lo svolgimento degli esercizi proposti, anche direttamente online;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catalogazione ordinata per tematiche degli argomenti affrontati (che restano sempre a disposizione dell’alunna/o, rendendo l’apprendimento leggero, flessibile e divertente ed evitando un eccessivo carico di lavoro);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visione di filmati, documentari, libro di testo parte digitale, schede, video lezioni /audio lezioni in presenza o asincrone, lezioni registrate da varie piattaforme, materiali prodotti dall'insegnante, YouTube, portali vari, enciclopedie digitali, altro…….)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88" w:lineRule="auto"/>
        <w:ind w:left="709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possibilità di aggiungere video, audio, materiale scaricabile o stampabile, immagini, link a siti di interesse, documenti di vario genere per garantire una personalizzazione dello studio nonché un approfondimento e un aggiornamento continuo della materia, anche accogliendo suggerimenti, curiosità e desideri dei ragazzi o delle famiglie.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metodi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saranno: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5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Induttivo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0807"/>
            <wp:effectExtent b="0" l="0" r="0" t="0"/>
            <wp:docPr descr="image3.png" id="1073741844" name="image2.png"/>
            <a:graphic>
              <a:graphicData uri="http://schemas.openxmlformats.org/drawingml/2006/picture">
                <pic:pic>
                  <pic:nvPicPr>
                    <pic:cNvPr descr="image3.pn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08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Deduttivo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7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Ricerca – azione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6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Esperienziale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Le strategie didattiche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strategie didattiche mireranno a promuovere in ogni alunno processi di riflessione; saranno diverse e calibrate in ordine ai bisogni, ai ritmi e agli stili di apprendimento di ciascuno e alle finalità delle attività formative e didattiche:</w:t>
      </w:r>
    </w:p>
    <w:tbl>
      <w:tblPr>
        <w:tblStyle w:val="Table8"/>
        <w:tblW w:w="963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lavori di gruppo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lezioni espositive/dialogate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mappe concettuali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tutoring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brainstorming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problem solving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di laboratorio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esplicitazione finalità e obiettivi dell’attività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affidamento di incarichi di responsabilità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allungamento dei tempi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controllo sistematico di materiale e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collaborazione con esperti/altre agenzie educative territoriali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attività a crescente livello di difficoltà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valorizzazione di interessi extrascolastici positivi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 con le famiglie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Mezzi e strumenti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3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libri testo anche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laboratori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documenti editabili 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palestra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file audio/video prodotti dai docenti o reperibili in rete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attrezzature sportive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canali di comunicazione istituzionali (mail, registro elettronico, piattaforma G-Suite, 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altri applicativi per la Didattica Digitale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altro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specificare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1"/>
        <w:spacing w:after="60" w:before="240" w:lineRule="auto"/>
        <w:jc w:val="left"/>
        <w:rPr>
          <w:sz w:val="22"/>
          <w:szCs w:val="22"/>
        </w:rPr>
      </w:pPr>
      <w:bookmarkStart w:colFirst="0" w:colLast="0" w:name="_heading=h.4y0yxfatpeyh" w:id="26"/>
      <w:bookmarkEnd w:id="26"/>
      <w:r w:rsidDel="00000000" w:rsidR="00000000" w:rsidRPr="00000000">
        <w:rPr>
          <w:sz w:val="22"/>
          <w:szCs w:val="22"/>
          <w:rtl w:val="0"/>
        </w:rPr>
        <w:t xml:space="preserve">5 - VERIFICA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Consiglio ritiene importante somministrare prove di verifica frequenti, sistematiche e di varia tipologia. Esse saranno interattive ad ogni percorso ed attività didattica svolta, quindi situazionali ed orientative. Ci si avvarrà di:</w:t>
      </w:r>
      <w:r w:rsidDel="00000000" w:rsidR="00000000" w:rsidRPr="00000000">
        <w:rPr>
          <w:rtl w:val="0"/>
        </w:rPr>
      </w:r>
    </w:p>
    <w:tbl>
      <w:tblPr>
        <w:tblStyle w:val="Table10"/>
        <w:tblW w:w="9638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saggi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testi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discussioni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interventi spontanei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interrogazioni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questionari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relazioni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grafico/iconiche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prove motorie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tecnico/pratici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elaborati in formato digitale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schede strutturate per l’autoverifica e l’autocontrollo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] colloqui in modalità sincrona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Test del tipo: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vero/falso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scelta multipla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problemi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1"/>
        <w:spacing w:after="60" w:before="24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6 - VALUTAZIONE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Articolazione della valutazione degli apprendimenti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07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167"/>
        <w:gridCol w:w="6640"/>
        <w:tblGridChange w:id="0">
          <w:tblGrid>
            <w:gridCol w:w="3167"/>
            <w:gridCol w:w="6640"/>
          </w:tblGrid>
        </w:tblGridChange>
      </w:tblGrid>
      <w:tr>
        <w:trPr>
          <w:cantSplit w:val="0"/>
          <w:trHeight w:val="2503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INIZIALE (diagnostica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gli insegnanti della scuola  Primaria (classi 1^ Secondaria).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Colloquio con la famiglia finalizzato allo scambio di informazioni ritenute utili al benessere dell’alunno nella scuola.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53" w:right="0" w:hanging="393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Colloqui con i educatori/assistenti sociali in caso di disturbi specifici dell’apprendimento. 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INTERMEDIA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Attenta valutazione degli esiti delle prove, per attivare eventuali percorsi di recupero.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 quadrimestre).</w:t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FINALE (sommativa)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Prove individuali degli alunni.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Scheda di valutazione (II quadrimestre)</w:t>
              <w:tab/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Esame conclusivo del Primo Ciclo di Istruzione</w:t>
              <w:tab/>
              <w:t xml:space="preserve">(classi terze della  Scuola Secondaria di Primo grado )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DELLE COMPETENZE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 ai docenti delle classi terze della  Scuola Secondaria di Primo grado, alla fine del ciclo d’istruzione obbligatorio.</w:t>
            </w:r>
          </w:p>
        </w:tc>
      </w:tr>
    </w:tbl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(art.1, c.1 D.Lgs.62 del 13/4/2017) ha per oggetto il processo formativo e i risultati di apprendimento dello studente, ha finalità formativa ed educativa e concorre al miglioramento degli apprendimenti e al successo formativo degli stessi, documenta lo sviluppo dell'identità personale e promuove l’autovalutazione di ciascuno in relazione alle acquisizioni di conoscenze, abilità e competenze.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valutazione del comportamento, inoltre, si riferisce allo sviluppo delle competenze di cittadinanza. Lo Statuto degli  studenti, il Patto educativo di corresponsabilità e i regolamenti approvati dalle istituzioni scolastiche ne costituiscono i riferimenti essenziali (art.1, c.3 D.Lgs.62 del 13/4/2017).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monitoraggio periodico e finale degli apprendimenti del primo ciclo è espresso con votazioni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decimi o fasce di livello di competenza (si fa riferimento alle rubriche disciplinari, per le competenze chiave, per le unità trasversali e per il comportamento)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L'istituzione scolastica, nell'ambito dell'autonomia didattica e organizzativa, è tenuta ad attivare specifiche strategie per il miglioramento dei suddetti livelli, quand’essi siano parzialmente raggiunti o in via di prima acquisizione. (art.2, cc.1-2 D.Lgs.62 del 13/4/2017)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valutazione si terrà conto di tutte le componenti che potranno influire sul processo formativo, ossia nello specifico: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50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la frequenza/partecipazione alle attività (conformemente alle deroghe stabilite in sede collegiale e/o ministeriale);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8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comportamento, valutato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con voto in decimi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inerente allo “sviluppo delle competenze di cittadinanza” (art.2, cc.4-5 D.Lgs.62 del 13/4/2017);  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49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l’acquisizione di un metodo di lavoro produttivo;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51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processo di maturazione globale;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9062" cy="99062"/>
            <wp:effectExtent b="0" l="0" r="0" t="0"/>
            <wp:docPr descr="image1.png" id="1073741852" name="image3.png"/>
            <a:graphic>
              <a:graphicData uri="http://schemas.openxmlformats.org/drawingml/2006/picture">
                <pic:pic>
                  <pic:nvPicPr>
                    <pic:cNvPr descr="image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2" cy="99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il raggiungimento, anche parziale, dei livelli di competenza previsti dalle Indicazioni Nazionali e dal Curricolo di Istituto (D.M. n. 742/2017). 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Bari,                                                                                                                    Il docente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761" w:top="993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42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14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86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58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30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02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474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46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18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09" w:hanging="569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416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123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30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537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244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51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658" w:hanging="569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365" w:hanging="57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4"/>
        <w:szCs w:val="24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09" w:hanging="282.9999999999999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29" w:hanging="28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49" w:hanging="28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69" w:hanging="283.0000000000004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589" w:hanging="283.0000000000004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09" w:hanging="283.0000000000004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29" w:hanging="28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49" w:hanging="28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69" w:hanging="28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-"/>
      <w:lvlJc w:val="left"/>
      <w:pPr>
        <w:ind w:left="7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73" w:hanging="392.999999999999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9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3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5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7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9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513" w:hanging="393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•"/>
      <w:lvlJc w:val="left"/>
      <w:pPr>
        <w:ind w:left="253" w:hanging="25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853" w:hanging="25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453" w:hanging="252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053" w:hanging="253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653" w:hanging="253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253" w:hanging="25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853" w:hanging="253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453" w:hanging="253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5053" w:hanging="253"/>
      </w:pPr>
      <w:rPr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•"/>
      <w:lvlJc w:val="left"/>
      <w:pPr>
        <w:ind w:left="158" w:hanging="15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58" w:hanging="157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•"/>
      <w:lvlJc w:val="left"/>
      <w:pPr>
        <w:ind w:left="158" w:hanging="15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58" w:hanging="157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•"/>
      <w:lvlJc w:val="left"/>
      <w:pPr>
        <w:ind w:left="158" w:hanging="15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58" w:hanging="157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•"/>
      <w:lvlJc w:val="left"/>
      <w:pPr>
        <w:ind w:left="253" w:hanging="25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853" w:hanging="25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453" w:hanging="252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053" w:hanging="253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653" w:hanging="253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253" w:hanging="253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853" w:hanging="253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453" w:hanging="253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5053" w:hanging="253"/>
      </w:pPr>
      <w:rPr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•"/>
      <w:lvlJc w:val="left"/>
      <w:pPr>
        <w:ind w:left="158" w:hanging="158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58" w:hanging="15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358" w:hanging="157.9999999999997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958" w:hanging="158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558" w:hanging="158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158" w:hanging="158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758" w:hanging="15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4358" w:hanging="158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958" w:hanging="158"/>
      </w:pPr>
      <w:rPr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-"/>
      <w:lvlJc w:val="left"/>
      <w:pPr>
        <w:ind w:left="42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14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86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258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330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402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474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46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6185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360" w:lineRule="auto"/>
      <w:ind w:left="5664" w:right="0" w:firstLine="707.9999999999995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333399"/>
      <w:sz w:val="40"/>
      <w:szCs w:val="40"/>
      <w:u w:val="none"/>
      <w:shd w:fill="auto" w:val="clear"/>
      <w:vertAlign w:val="baseline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center"/>
      <w:outlineLvl w:val="9"/>
    </w:pPr>
    <w:rPr>
      <w:rFonts w:ascii="Times New Roman" w:cs="Times New Roman" w:eastAsia="Times New Roman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333399"/>
      <w:spacing w:val="0"/>
      <w:kern w:val="0"/>
      <w:position w:val="0"/>
      <w:sz w:val="40"/>
      <w:szCs w:val="40"/>
      <w:u w:color="333399" w:val="none"/>
      <w:shd w:color="auto" w:fill="auto" w:val="nil"/>
      <w:vertAlign w:val="baseline"/>
      <w:lang w:val="it-IT"/>
      <w14:textFill>
        <w14:solidFill>
          <w14:srgbClr w14:val="333399"/>
        </w14:solidFill>
      </w14:textFill>
      <w14:textOutline w14:cap="flat" w14:w="12700">
        <w14:noFill/>
        <w14:miter w14:lim="400000"/>
      </w14:textOutline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8">
    <w:name w:val="Stile importato 18"/>
    <w:pPr>
      <w:numPr>
        <w:numId w:val="8"/>
      </w:numPr>
    </w:pPr>
  </w:style>
  <w:style w:type="numbering" w:styleId="Stile importato 19">
    <w:name w:val="Stile importato 19"/>
    <w:pPr>
      <w:numPr>
        <w:numId w:val="10"/>
      </w:numPr>
    </w:pPr>
  </w:style>
  <w:style w:type="numbering" w:styleId="Stile importato 20">
    <w:name w:val="Stile importato 20"/>
    <w:pPr>
      <w:numPr>
        <w:numId w:val="12"/>
      </w:numPr>
    </w:pPr>
  </w:style>
  <w:style w:type="numbering" w:styleId="Stile importato 21">
    <w:name w:val="Stile importato 21"/>
    <w:pPr>
      <w:numPr>
        <w:numId w:val="14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ysuc4AKOfc41sh96jIXVtzfIEw==">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